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4008" w14:textId="77777777" w:rsidR="00065DC5" w:rsidRDefault="00065DC5" w:rsidP="00065DC5">
      <w:pPr>
        <w:pStyle w:val="NoSpacing"/>
        <w:jc w:val="center"/>
      </w:pPr>
    </w:p>
    <w:p w14:paraId="72D6CB72" w14:textId="3BF077DA" w:rsidR="00065DC5" w:rsidRPr="003D108F" w:rsidRDefault="00065DC5" w:rsidP="00065DC5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08F">
        <w:rPr>
          <w:rFonts w:asciiTheme="minorHAnsi" w:hAnsiTheme="minorHAnsi" w:cstheme="minorHAnsi"/>
          <w:b/>
          <w:sz w:val="22"/>
          <w:szCs w:val="22"/>
        </w:rPr>
        <w:t>PRIVOLA ZA OBRADU OSOBNIH PODATAKA</w:t>
      </w:r>
    </w:p>
    <w:p w14:paraId="4398D43D" w14:textId="77777777" w:rsidR="00065DC5" w:rsidRDefault="00065DC5" w:rsidP="006030C5">
      <w:pPr>
        <w:pStyle w:val="NoSpacing"/>
      </w:pPr>
    </w:p>
    <w:p w14:paraId="591308BE" w14:textId="77777777" w:rsidR="00065DC5" w:rsidRDefault="00065DC5" w:rsidP="006030C5">
      <w:pPr>
        <w:pStyle w:val="NoSpacing"/>
      </w:pPr>
    </w:p>
    <w:p w14:paraId="03D70E65" w14:textId="77777777" w:rsidR="00065DC5" w:rsidRPr="003D108F" w:rsidRDefault="00065DC5" w:rsidP="00065DC5">
      <w:pPr>
        <w:pStyle w:val="NoSpacing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  <w:b/>
        </w:rPr>
        <w:t>Pula usluge i upravljanje d.o.o, za upravljanje i održavanje nekretnina, Trg kralja Tomislava 7, 52100 Pula,</w:t>
      </w:r>
      <w:r w:rsidRPr="003D108F">
        <w:rPr>
          <w:rFonts w:asciiTheme="minorHAnsi" w:hAnsiTheme="minorHAnsi" w:cstheme="minorHAnsi"/>
        </w:rPr>
        <w:t xml:space="preserve"> kao voditelj obrade osobnih podatka, s Vašim osobnim podacima postupati će sukladno Općoj uredbi (EU) 2016/679 o zaštiti pojedinaca u vezi s obradom osobnih podataka i slobodnom kretanju takvih podatka, Zakonu o provedbi Opće uredbe o zaštiti podataka (NN broj 42/2018) od 9. svibnja 2018. godine, nacionalnim propisima kojima se regulira zaštita osobnih podataka uz primjenu odgovarajućih tehničkih i sigurnosnih mjera zaštite osobnih podataka od neovlaštenog pristupa, zlouporabe, otkrivanja, gubitka ili uništenja. </w:t>
      </w:r>
    </w:p>
    <w:p w14:paraId="527FCFA5" w14:textId="77777777" w:rsidR="00065DC5" w:rsidRPr="003D108F" w:rsidRDefault="00065DC5" w:rsidP="00065DC5">
      <w:pPr>
        <w:pStyle w:val="NoSpacing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t xml:space="preserve">Nadalje, čuvamo povjerljivost Vaših osobnih podataka, te omogućavamo pristup i priopćavanje osobnih podataka samo onim zaposlenicima kojima su isti potrebni radi provedbe poslovnih aktivnosti, a trećim osobama u slučajevima koji su izričito propisani zakonom, uključivši izvršitelje obrade u pojedinim procesima obrade, uz primjenu svih tehničkih i organizacijskih mjera zaštite podataka. </w:t>
      </w:r>
    </w:p>
    <w:p w14:paraId="1EC438D9" w14:textId="77777777" w:rsidR="00065DC5" w:rsidRPr="003D108F" w:rsidRDefault="00065DC5" w:rsidP="00065DC5">
      <w:pPr>
        <w:pStyle w:val="NoSpacing"/>
        <w:jc w:val="both"/>
      </w:pPr>
    </w:p>
    <w:p w14:paraId="6FE3E173" w14:textId="05ED6380" w:rsidR="00065DC5" w:rsidRPr="003D108F" w:rsidRDefault="00065DC5" w:rsidP="00065DC5">
      <w:pPr>
        <w:pStyle w:val="NoSpacing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t>Ov</w:t>
      </w:r>
      <w:r w:rsidR="0076281A" w:rsidRPr="003D108F">
        <w:rPr>
          <w:rFonts w:asciiTheme="minorHAnsi" w:hAnsiTheme="minorHAnsi" w:cstheme="minorHAnsi"/>
        </w:rPr>
        <w:t xml:space="preserve">ime dajem </w:t>
      </w:r>
      <w:r w:rsidR="0076281A" w:rsidRPr="003D108F">
        <w:rPr>
          <w:rFonts w:asciiTheme="minorHAnsi" w:hAnsiTheme="minorHAnsi" w:cstheme="minorHAnsi"/>
          <w:b/>
        </w:rPr>
        <w:t>SUGLASNOST</w:t>
      </w:r>
      <w:r w:rsidRPr="003D108F">
        <w:rPr>
          <w:rFonts w:asciiTheme="minorHAnsi" w:hAnsiTheme="minorHAnsi" w:cstheme="minorHAnsi"/>
          <w:b/>
        </w:rPr>
        <w:t xml:space="preserve"> </w:t>
      </w:r>
      <w:r w:rsidRPr="003D108F">
        <w:rPr>
          <w:rFonts w:asciiTheme="minorHAnsi" w:hAnsiTheme="minorHAnsi" w:cstheme="minorHAnsi"/>
        </w:rPr>
        <w:t xml:space="preserve">Pula usluge i upravljanje d.o.o. </w:t>
      </w:r>
    </w:p>
    <w:p w14:paraId="68C49DD2" w14:textId="77777777" w:rsidR="00065DC5" w:rsidRPr="003D108F" w:rsidRDefault="00065DC5" w:rsidP="00065DC5">
      <w:pPr>
        <w:pStyle w:val="NoSpacing"/>
        <w:jc w:val="both"/>
        <w:rPr>
          <w:rFonts w:asciiTheme="minorHAnsi" w:hAnsiTheme="minorHAnsi" w:cstheme="minorHAnsi"/>
        </w:rPr>
      </w:pPr>
    </w:p>
    <w:p w14:paraId="6FCF3AF5" w14:textId="37241569" w:rsidR="00065DC5" w:rsidRPr="003D108F" w:rsidRDefault="00065DC5" w:rsidP="00065DC5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t>da prikuplja i obrađuje u svrhu kontaktiranja</w:t>
      </w:r>
      <w:r w:rsidR="003E284C" w:rsidRPr="003D108F">
        <w:rPr>
          <w:rFonts w:asciiTheme="minorHAnsi" w:hAnsiTheme="minorHAnsi" w:cstheme="minorHAnsi"/>
        </w:rPr>
        <w:t xml:space="preserve"> i sklapanja ugovora</w:t>
      </w:r>
      <w:r w:rsidRPr="003D108F">
        <w:rPr>
          <w:rFonts w:asciiTheme="minorHAnsi" w:hAnsiTheme="minorHAnsi" w:cstheme="minorHAnsi"/>
        </w:rPr>
        <w:t xml:space="preserve"> moje slij</w:t>
      </w:r>
      <w:r w:rsidR="0076281A" w:rsidRPr="003D108F">
        <w:rPr>
          <w:rFonts w:asciiTheme="minorHAnsi" w:hAnsiTheme="minorHAnsi" w:cstheme="minorHAnsi"/>
        </w:rPr>
        <w:t>edeće osobne podatke</w:t>
      </w:r>
      <w:r w:rsidRPr="003D108F">
        <w:rPr>
          <w:rFonts w:asciiTheme="minorHAnsi" w:hAnsiTheme="minorHAnsi" w:cstheme="minorHAnsi"/>
        </w:rPr>
        <w:t xml:space="preserve">: </w:t>
      </w:r>
    </w:p>
    <w:p w14:paraId="7E93FC80" w14:textId="77777777" w:rsidR="003E284C" w:rsidRPr="003D108F" w:rsidRDefault="003E284C" w:rsidP="003E284C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7E562FB6" w14:textId="5E6DE506" w:rsidR="0076281A" w:rsidRPr="003D108F" w:rsidRDefault="0078376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D108F">
        <w:rPr>
          <w:rFonts w:asciiTheme="minorHAnsi" w:hAnsiTheme="minorHAnsi" w:cstheme="minorHAnsi"/>
        </w:rPr>
        <w:instrText xml:space="preserve"> FORMCHECKBOX </w:instrText>
      </w:r>
      <w:r w:rsidR="003A5E4F">
        <w:rPr>
          <w:rFonts w:asciiTheme="minorHAnsi" w:hAnsiTheme="minorHAnsi" w:cstheme="minorHAnsi"/>
        </w:rPr>
      </w:r>
      <w:r w:rsidR="003A5E4F">
        <w:rPr>
          <w:rFonts w:asciiTheme="minorHAnsi" w:hAnsiTheme="minorHAnsi" w:cstheme="minorHAnsi"/>
        </w:rPr>
        <w:fldChar w:fldCharType="separate"/>
      </w:r>
      <w:r w:rsidRPr="003D108F">
        <w:rPr>
          <w:rFonts w:asciiTheme="minorHAnsi" w:hAnsiTheme="minorHAnsi" w:cstheme="minorHAnsi"/>
        </w:rPr>
        <w:fldChar w:fldCharType="end"/>
      </w:r>
      <w:bookmarkEnd w:id="0"/>
      <w:r w:rsidR="003D108F" w:rsidRPr="003D108F">
        <w:rPr>
          <w:rFonts w:asciiTheme="minorHAnsi" w:hAnsiTheme="minorHAnsi" w:cstheme="minorHAnsi"/>
        </w:rPr>
        <w:t xml:space="preserve"> </w:t>
      </w:r>
      <w:r w:rsidRPr="003D108F">
        <w:rPr>
          <w:rFonts w:asciiTheme="minorHAnsi" w:hAnsiTheme="minorHAnsi" w:cstheme="minorHAnsi"/>
        </w:rPr>
        <w:t>Broj telefona,</w:t>
      </w:r>
    </w:p>
    <w:p w14:paraId="72B687A4" w14:textId="77777777" w:rsidR="0078376F" w:rsidRPr="003D108F" w:rsidRDefault="0078376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6C8BB19B" w14:textId="38F801F4" w:rsidR="0078376F" w:rsidRPr="003D108F" w:rsidRDefault="0078376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D108F">
        <w:rPr>
          <w:rFonts w:asciiTheme="minorHAnsi" w:hAnsiTheme="minorHAnsi" w:cstheme="minorHAnsi"/>
        </w:rPr>
        <w:instrText xml:space="preserve"> FORMCHECKBOX </w:instrText>
      </w:r>
      <w:r w:rsidR="003A5E4F">
        <w:rPr>
          <w:rFonts w:asciiTheme="minorHAnsi" w:hAnsiTheme="minorHAnsi" w:cstheme="minorHAnsi"/>
        </w:rPr>
      </w:r>
      <w:r w:rsidR="003A5E4F">
        <w:rPr>
          <w:rFonts w:asciiTheme="minorHAnsi" w:hAnsiTheme="minorHAnsi" w:cstheme="minorHAnsi"/>
        </w:rPr>
        <w:fldChar w:fldCharType="separate"/>
      </w:r>
      <w:r w:rsidRPr="003D108F">
        <w:rPr>
          <w:rFonts w:asciiTheme="minorHAnsi" w:hAnsiTheme="minorHAnsi" w:cstheme="minorHAnsi"/>
        </w:rPr>
        <w:fldChar w:fldCharType="end"/>
      </w:r>
      <w:bookmarkEnd w:id="1"/>
      <w:r w:rsidR="003D108F" w:rsidRPr="003D108F">
        <w:rPr>
          <w:rFonts w:asciiTheme="minorHAnsi" w:hAnsiTheme="minorHAnsi" w:cstheme="minorHAnsi"/>
        </w:rPr>
        <w:t xml:space="preserve"> </w:t>
      </w:r>
      <w:r w:rsidRPr="003D108F">
        <w:rPr>
          <w:rFonts w:asciiTheme="minorHAnsi" w:hAnsiTheme="minorHAnsi" w:cstheme="minorHAnsi"/>
        </w:rPr>
        <w:t>Broj mobitela,</w:t>
      </w:r>
    </w:p>
    <w:p w14:paraId="5773A56A" w14:textId="46298317" w:rsidR="0076281A" w:rsidRPr="003D108F" w:rsidRDefault="00065DC5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t xml:space="preserve"> </w:t>
      </w:r>
    </w:p>
    <w:p w14:paraId="4196E5E4" w14:textId="1D6FC143" w:rsidR="0078376F" w:rsidRPr="003D108F" w:rsidRDefault="0078376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D108F">
        <w:rPr>
          <w:rFonts w:asciiTheme="minorHAnsi" w:hAnsiTheme="minorHAnsi" w:cstheme="minorHAnsi"/>
        </w:rPr>
        <w:instrText xml:space="preserve"> FORMCHECKBOX </w:instrText>
      </w:r>
      <w:r w:rsidR="003A5E4F">
        <w:rPr>
          <w:rFonts w:asciiTheme="minorHAnsi" w:hAnsiTheme="minorHAnsi" w:cstheme="minorHAnsi"/>
        </w:rPr>
      </w:r>
      <w:r w:rsidR="003A5E4F">
        <w:rPr>
          <w:rFonts w:asciiTheme="minorHAnsi" w:hAnsiTheme="minorHAnsi" w:cstheme="minorHAnsi"/>
        </w:rPr>
        <w:fldChar w:fldCharType="separate"/>
      </w:r>
      <w:r w:rsidRPr="003D108F">
        <w:rPr>
          <w:rFonts w:asciiTheme="minorHAnsi" w:hAnsiTheme="minorHAnsi" w:cstheme="minorHAnsi"/>
        </w:rPr>
        <w:fldChar w:fldCharType="end"/>
      </w:r>
      <w:bookmarkEnd w:id="2"/>
      <w:r w:rsidR="003D108F" w:rsidRPr="003D108F">
        <w:rPr>
          <w:rFonts w:asciiTheme="minorHAnsi" w:hAnsiTheme="minorHAnsi" w:cstheme="minorHAnsi"/>
        </w:rPr>
        <w:t xml:space="preserve"> E mail,</w:t>
      </w:r>
    </w:p>
    <w:p w14:paraId="5C0CDDD6" w14:textId="77777777" w:rsidR="003D108F" w:rsidRPr="003D108F" w:rsidRDefault="003D108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51A0FB5F" w14:textId="6355F616" w:rsidR="003D108F" w:rsidRPr="003D108F" w:rsidRDefault="003D108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D108F">
        <w:rPr>
          <w:rFonts w:asciiTheme="minorHAnsi" w:hAnsiTheme="minorHAnsi" w:cstheme="minorHAnsi"/>
        </w:rPr>
        <w:instrText xml:space="preserve"> FORMCHECKBOX </w:instrText>
      </w:r>
      <w:r w:rsidR="003A5E4F">
        <w:rPr>
          <w:rFonts w:asciiTheme="minorHAnsi" w:hAnsiTheme="minorHAnsi" w:cstheme="minorHAnsi"/>
        </w:rPr>
      </w:r>
      <w:r w:rsidR="003A5E4F">
        <w:rPr>
          <w:rFonts w:asciiTheme="minorHAnsi" w:hAnsiTheme="minorHAnsi" w:cstheme="minorHAnsi"/>
        </w:rPr>
        <w:fldChar w:fldCharType="separate"/>
      </w:r>
      <w:r w:rsidRPr="003D108F">
        <w:rPr>
          <w:rFonts w:asciiTheme="minorHAnsi" w:hAnsiTheme="minorHAnsi" w:cstheme="minorHAnsi"/>
        </w:rPr>
        <w:fldChar w:fldCharType="end"/>
      </w:r>
      <w:bookmarkEnd w:id="3"/>
      <w:r w:rsidRPr="003D108F">
        <w:rPr>
          <w:rFonts w:asciiTheme="minorHAnsi" w:hAnsiTheme="minorHAnsi" w:cstheme="minorHAnsi"/>
        </w:rPr>
        <w:t xml:space="preserve"> IBAN broj računa</w:t>
      </w:r>
    </w:p>
    <w:p w14:paraId="59D7382C" w14:textId="77777777" w:rsidR="003D108F" w:rsidRPr="003D108F" w:rsidRDefault="003D108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3092D391" w14:textId="77777777" w:rsidR="003D108F" w:rsidRPr="003D108F" w:rsidRDefault="003D108F" w:rsidP="0076281A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0BCB2484" w14:textId="77777777" w:rsidR="003D108F" w:rsidRPr="003D108F" w:rsidRDefault="00065DC5" w:rsidP="00047490">
      <w:pPr>
        <w:pStyle w:val="NoSpacing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t xml:space="preserve">Dane privole primjenjuju se od trenutka davanja. Privolu možete opozvati u bilo kojem trenutku. Isto tako, možete u bilo kojem trenutku prigovoriti našoj obradi Vaših osobnih podataka. Ako opozovete dane privole, Vaše podatke više nećemo upotrebljavati u navedene svrhe. Povlačenje privole ne utječe na zakonitost obrade koja se temeljila na privoli prije nego što je ona povučena. </w:t>
      </w:r>
    </w:p>
    <w:p w14:paraId="6061BF14" w14:textId="1D8A4508" w:rsidR="003D108F" w:rsidRPr="003D108F" w:rsidRDefault="00065DC5" w:rsidP="00047490">
      <w:pPr>
        <w:pStyle w:val="NoSpacing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t>Imate pravo na pristup informacijama o obradama u svrhe za koje ste dali suglasnost te imate pravo i obvezu ispravka netočnih podataka. Za sva pitanja i ostvarivanje prava u obradi osobnih p</w:t>
      </w:r>
      <w:r w:rsidR="003D108F" w:rsidRPr="003D108F">
        <w:rPr>
          <w:rFonts w:asciiTheme="minorHAnsi" w:hAnsiTheme="minorHAnsi" w:cstheme="minorHAnsi"/>
        </w:rPr>
        <w:t xml:space="preserve">odataka možete nas kontaktirati putem telefona 052/385-365 ili e-maila </w:t>
      </w:r>
      <w:hyperlink r:id="rId8" w:history="1">
        <w:r w:rsidR="003D108F" w:rsidRPr="003D108F">
          <w:rPr>
            <w:rStyle w:val="Hyperlink"/>
            <w:rFonts w:asciiTheme="minorHAnsi" w:hAnsiTheme="minorHAnsi" w:cstheme="minorHAnsi"/>
          </w:rPr>
          <w:t>tajnistvo@pula-usluge.hr</w:t>
        </w:r>
      </w:hyperlink>
      <w:r w:rsidR="003D108F" w:rsidRPr="003D108F">
        <w:rPr>
          <w:rFonts w:asciiTheme="minorHAnsi" w:hAnsiTheme="minorHAnsi" w:cstheme="minorHAnsi"/>
        </w:rPr>
        <w:t xml:space="preserve"> </w:t>
      </w:r>
    </w:p>
    <w:p w14:paraId="1133ECF3" w14:textId="5AAAE974" w:rsidR="006030C5" w:rsidRPr="003D108F" w:rsidRDefault="00065DC5" w:rsidP="00047490">
      <w:pPr>
        <w:pStyle w:val="NoSpacing"/>
        <w:jc w:val="both"/>
        <w:rPr>
          <w:rFonts w:asciiTheme="minorHAnsi" w:hAnsiTheme="minorHAnsi" w:cstheme="minorHAnsi"/>
        </w:rPr>
      </w:pPr>
      <w:r w:rsidRPr="003D108F">
        <w:rPr>
          <w:rFonts w:asciiTheme="minorHAnsi" w:hAnsiTheme="minorHAnsi" w:cstheme="minorHAnsi"/>
        </w:rPr>
        <w:t>Potpisom potvrđujete da ste upoznati s našom Izjavom o zaštiti osobnih podataka, koja je izrađena na temelju Opće uredbe Europske unije EU 2016/679, gdje detaljno opisuje naše postupanje s Vašim osobnim podacima. Pronađite je</w:t>
      </w:r>
      <w:r w:rsidR="003D108F">
        <w:rPr>
          <w:rFonts w:asciiTheme="minorHAnsi" w:hAnsiTheme="minorHAnsi" w:cstheme="minorHAnsi"/>
        </w:rPr>
        <w:t xml:space="preserve"> i na poveznici</w:t>
      </w:r>
    </w:p>
    <w:p w14:paraId="519299D8" w14:textId="2964B4FE" w:rsidR="00B22016" w:rsidRDefault="003D108F" w:rsidP="00B220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9CAEFF7" w14:textId="72033A6A" w:rsidR="003D108F" w:rsidRDefault="003D108F" w:rsidP="0013276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IME I PREZIME __________________________________________________</w:t>
      </w:r>
    </w:p>
    <w:p w14:paraId="00E4D6AB" w14:textId="25D97118" w:rsidR="003D108F" w:rsidRDefault="003D108F" w:rsidP="00B220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OIB ___________________________________________________________</w:t>
      </w:r>
    </w:p>
    <w:p w14:paraId="21D46316" w14:textId="029FE815" w:rsidR="003D108F" w:rsidRDefault="003D108F" w:rsidP="00B220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47490">
        <w:rPr>
          <w:rFonts w:asciiTheme="minorHAnsi" w:hAnsiTheme="minorHAnsi" w:cstheme="minorHAnsi"/>
          <w:sz w:val="22"/>
          <w:szCs w:val="22"/>
        </w:rPr>
        <w:t>POTPIS ________________________________________________________</w:t>
      </w:r>
    </w:p>
    <w:p w14:paraId="202F65E0" w14:textId="77777777" w:rsidR="0013276D" w:rsidRDefault="00047490" w:rsidP="00B220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861D0B8" w14:textId="1B49E2B5" w:rsidR="00B22016" w:rsidRPr="0013276D" w:rsidRDefault="00047490" w:rsidP="00B220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____</w:t>
      </w:r>
      <w:r w:rsidR="0013276D">
        <w:rPr>
          <w:rFonts w:asciiTheme="minorHAnsi" w:hAnsiTheme="minorHAnsi" w:cstheme="minorHAnsi"/>
          <w:sz w:val="22"/>
          <w:szCs w:val="22"/>
        </w:rPr>
        <w:t>________ dana ________________</w:t>
      </w:r>
    </w:p>
    <w:p w14:paraId="17D2F98B" w14:textId="44DECE30" w:rsidR="00B22016" w:rsidRPr="0013276D" w:rsidRDefault="00B22016" w:rsidP="0013276D">
      <w:pPr>
        <w:tabs>
          <w:tab w:val="left" w:pos="2222"/>
          <w:tab w:val="left" w:pos="6465"/>
        </w:tabs>
      </w:pPr>
      <w:bookmarkStart w:id="4" w:name="_GoBack"/>
      <w:bookmarkEnd w:id="4"/>
    </w:p>
    <w:sectPr w:rsidR="00B22016" w:rsidRPr="0013276D" w:rsidSect="008971A8">
      <w:headerReference w:type="default" r:id="rId9"/>
      <w:footerReference w:type="default" r:id="rId10"/>
      <w:pgSz w:w="12240" w:h="15840"/>
      <w:pgMar w:top="1440" w:right="1440" w:bottom="1440" w:left="144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8F2B" w14:textId="77777777" w:rsidR="003A5E4F" w:rsidRDefault="003A5E4F" w:rsidP="005B33E5">
      <w:pPr>
        <w:spacing w:after="0" w:line="240" w:lineRule="auto"/>
      </w:pPr>
      <w:r>
        <w:separator/>
      </w:r>
    </w:p>
  </w:endnote>
  <w:endnote w:type="continuationSeparator" w:id="0">
    <w:p w14:paraId="261325A3" w14:textId="77777777" w:rsidR="003A5E4F" w:rsidRDefault="003A5E4F" w:rsidP="005B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983"/>
      <w:gridCol w:w="1595"/>
      <w:gridCol w:w="3366"/>
    </w:tblGrid>
    <w:tr w:rsidR="003D108F" w:rsidRPr="004C1C8B" w14:paraId="1E505D56" w14:textId="77777777" w:rsidTr="00B22016">
      <w:trPr>
        <w:trHeight w:val="841"/>
      </w:trPr>
      <w:tc>
        <w:tcPr>
          <w:tcW w:w="2410" w:type="dxa"/>
        </w:tcPr>
        <w:p w14:paraId="030ABFCC" w14:textId="77777777" w:rsidR="003D108F" w:rsidRDefault="003D108F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Pula usluge i upravljanje d.o.o.</w:t>
          </w:r>
        </w:p>
        <w:p w14:paraId="4E6CA7C3" w14:textId="77777777" w:rsidR="003D108F" w:rsidRPr="004C1C8B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 </w:t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k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ralja Tomislava 7</w:t>
          </w:r>
        </w:p>
        <w:p w14:paraId="396CB597" w14:textId="77777777" w:rsidR="003D108F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HR-52100 Pula</w:t>
          </w:r>
        </w:p>
        <w:p w14:paraId="1A7F32DB" w14:textId="77777777" w:rsidR="003D108F" w:rsidRPr="005C6BAC" w:rsidRDefault="003D108F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MBS: 040185917</w:t>
          </w:r>
        </w:p>
        <w:p w14:paraId="1CCEBC99" w14:textId="77777777" w:rsidR="003D108F" w:rsidRPr="004C1C8B" w:rsidRDefault="003D108F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OIB: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  <w:r w:rsidRPr="003F03FD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24406172697</w:t>
          </w:r>
        </w:p>
        <w:p w14:paraId="42260689" w14:textId="77777777" w:rsidR="003D108F" w:rsidRPr="004C1C8B" w:rsidRDefault="003D108F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</w:p>
      </w:tc>
      <w:tc>
        <w:tcPr>
          <w:tcW w:w="2983" w:type="dxa"/>
        </w:tcPr>
        <w:p w14:paraId="47D57E26" w14:textId="77777777" w:rsidR="003D108F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Trgovački sud u </w:t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Pazinu</w:t>
          </w:r>
        </w:p>
        <w:p w14:paraId="6455637A" w14:textId="77777777" w:rsidR="003D108F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Temeljni kapital 1.202.440,00 EUR</w:t>
          </w:r>
        </w:p>
        <w:p w14:paraId="3AD619D6" w14:textId="77777777" w:rsidR="003D108F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Čl.društva: Mario Peruško, Goran Pereša</w:t>
          </w:r>
        </w:p>
        <w:p w14:paraId="42A9EA67" w14:textId="77777777" w:rsidR="003D108F" w:rsidRPr="004C1C8B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Zagrebačka banka d.d.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</w:p>
        <w:p w14:paraId="0B924C16" w14:textId="77777777" w:rsidR="003D108F" w:rsidRPr="004C1C8B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IBAN: HR2723600001102068003</w:t>
          </w:r>
        </w:p>
      </w:tc>
      <w:tc>
        <w:tcPr>
          <w:tcW w:w="1595" w:type="dxa"/>
        </w:tcPr>
        <w:p w14:paraId="067D933B" w14:textId="77777777" w:rsidR="003D108F" w:rsidRPr="004C1C8B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T: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+385 52 </w:t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385 365</w:t>
          </w:r>
        </w:p>
        <w:p w14:paraId="0850F915" w14:textId="77777777" w:rsidR="003D108F" w:rsidRPr="004C1C8B" w:rsidRDefault="003D108F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www.pula</w:t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-usluge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.hr</w:t>
          </w:r>
        </w:p>
      </w:tc>
      <w:tc>
        <w:tcPr>
          <w:tcW w:w="3366" w:type="dxa"/>
        </w:tcPr>
        <w:p w14:paraId="25704377" w14:textId="77777777" w:rsidR="003D108F" w:rsidRPr="004C1C8B" w:rsidRDefault="003D108F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>
            <w:rPr>
              <w:rFonts w:ascii="Metropolis" w:hAnsi="Metropolis"/>
              <w:b/>
              <w:bCs/>
              <w:noProof/>
              <w:color w:val="E7E6E6" w:themeColor="background2"/>
              <w:sz w:val="14"/>
              <w:szCs w:val="1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2D2145A" wp14:editId="4063960A">
                <wp:simplePos x="0" y="0"/>
                <wp:positionH relativeFrom="column">
                  <wp:posOffset>48857</wp:posOffset>
                </wp:positionH>
                <wp:positionV relativeFrom="paragraph">
                  <wp:posOffset>0</wp:posOffset>
                </wp:positionV>
                <wp:extent cx="1872000" cy="563818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63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        </w:t>
          </w:r>
        </w:p>
        <w:p w14:paraId="5ED905D8" w14:textId="77777777" w:rsidR="003D108F" w:rsidRPr="004C1C8B" w:rsidRDefault="003D108F" w:rsidP="0032007E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  <w:p w14:paraId="46C21299" w14:textId="77777777" w:rsidR="003D108F" w:rsidRPr="004C1C8B" w:rsidRDefault="003D108F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</w:tc>
    </w:tr>
  </w:tbl>
  <w:p w14:paraId="0C197959" w14:textId="77777777" w:rsidR="003D108F" w:rsidRDefault="003D108F" w:rsidP="00D41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8D6A" w14:textId="77777777" w:rsidR="003A5E4F" w:rsidRDefault="003A5E4F" w:rsidP="005B33E5">
      <w:pPr>
        <w:spacing w:after="0" w:line="240" w:lineRule="auto"/>
      </w:pPr>
      <w:r>
        <w:separator/>
      </w:r>
    </w:p>
  </w:footnote>
  <w:footnote w:type="continuationSeparator" w:id="0">
    <w:p w14:paraId="20F0BE46" w14:textId="77777777" w:rsidR="003A5E4F" w:rsidRDefault="003A5E4F" w:rsidP="005B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1BC6" w14:textId="77777777" w:rsidR="003D108F" w:rsidRDefault="003D108F" w:rsidP="00087EA4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520EFF8A" wp14:editId="246E341D">
          <wp:extent cx="2045754" cy="7220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754" cy="7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C4794" w14:textId="77777777" w:rsidR="003D108F" w:rsidRDefault="003D108F" w:rsidP="00796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253"/>
    <w:multiLevelType w:val="hybridMultilevel"/>
    <w:tmpl w:val="479EEA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3C"/>
    <w:multiLevelType w:val="hybridMultilevel"/>
    <w:tmpl w:val="2A9ACC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5E8"/>
    <w:multiLevelType w:val="hybridMultilevel"/>
    <w:tmpl w:val="909E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1590"/>
    <w:multiLevelType w:val="hybridMultilevel"/>
    <w:tmpl w:val="703E64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3D4D"/>
    <w:multiLevelType w:val="hybridMultilevel"/>
    <w:tmpl w:val="F4064D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00C8"/>
    <w:multiLevelType w:val="hybridMultilevel"/>
    <w:tmpl w:val="705E5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C29A7"/>
    <w:multiLevelType w:val="hybridMultilevel"/>
    <w:tmpl w:val="6C1AB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850C5"/>
    <w:multiLevelType w:val="hybridMultilevel"/>
    <w:tmpl w:val="93E66B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77733"/>
    <w:multiLevelType w:val="hybridMultilevel"/>
    <w:tmpl w:val="6D3E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07"/>
    <w:rsid w:val="00047490"/>
    <w:rsid w:val="00064BC6"/>
    <w:rsid w:val="000657BD"/>
    <w:rsid w:val="00065DC5"/>
    <w:rsid w:val="00066501"/>
    <w:rsid w:val="00071133"/>
    <w:rsid w:val="00087EA4"/>
    <w:rsid w:val="00095A3A"/>
    <w:rsid w:val="000C4346"/>
    <w:rsid w:val="000F11BC"/>
    <w:rsid w:val="00102BE2"/>
    <w:rsid w:val="00104DCC"/>
    <w:rsid w:val="00114685"/>
    <w:rsid w:val="0013276D"/>
    <w:rsid w:val="0013507F"/>
    <w:rsid w:val="00155FCE"/>
    <w:rsid w:val="00230C43"/>
    <w:rsid w:val="002410F4"/>
    <w:rsid w:val="00257E5E"/>
    <w:rsid w:val="0032007E"/>
    <w:rsid w:val="003218C8"/>
    <w:rsid w:val="0038549A"/>
    <w:rsid w:val="00392504"/>
    <w:rsid w:val="003A5E4F"/>
    <w:rsid w:val="003D108F"/>
    <w:rsid w:val="003E03BB"/>
    <w:rsid w:val="003E284C"/>
    <w:rsid w:val="003F03FD"/>
    <w:rsid w:val="003F69E9"/>
    <w:rsid w:val="00406369"/>
    <w:rsid w:val="00414AEE"/>
    <w:rsid w:val="0044513A"/>
    <w:rsid w:val="00454FA6"/>
    <w:rsid w:val="004642AA"/>
    <w:rsid w:val="00464B42"/>
    <w:rsid w:val="0047353A"/>
    <w:rsid w:val="00481D7F"/>
    <w:rsid w:val="00484DE9"/>
    <w:rsid w:val="004C1C8B"/>
    <w:rsid w:val="004C5D89"/>
    <w:rsid w:val="004D0E76"/>
    <w:rsid w:val="004E2A79"/>
    <w:rsid w:val="00504952"/>
    <w:rsid w:val="00510850"/>
    <w:rsid w:val="005B33E5"/>
    <w:rsid w:val="005B5794"/>
    <w:rsid w:val="005C6BAC"/>
    <w:rsid w:val="005F5EF8"/>
    <w:rsid w:val="00600007"/>
    <w:rsid w:val="006030C5"/>
    <w:rsid w:val="00612CAF"/>
    <w:rsid w:val="006130C0"/>
    <w:rsid w:val="006806D9"/>
    <w:rsid w:val="006E48C4"/>
    <w:rsid w:val="0076281A"/>
    <w:rsid w:val="0078376F"/>
    <w:rsid w:val="00796CF2"/>
    <w:rsid w:val="0080592B"/>
    <w:rsid w:val="00810267"/>
    <w:rsid w:val="00815FE5"/>
    <w:rsid w:val="00845BC6"/>
    <w:rsid w:val="008865B5"/>
    <w:rsid w:val="008971A8"/>
    <w:rsid w:val="008A53C2"/>
    <w:rsid w:val="00911493"/>
    <w:rsid w:val="0098451A"/>
    <w:rsid w:val="009E5755"/>
    <w:rsid w:val="00A14E86"/>
    <w:rsid w:val="00A34F0F"/>
    <w:rsid w:val="00AC1FDE"/>
    <w:rsid w:val="00AF481F"/>
    <w:rsid w:val="00B0267D"/>
    <w:rsid w:val="00B22016"/>
    <w:rsid w:val="00B23DB4"/>
    <w:rsid w:val="00B36CAD"/>
    <w:rsid w:val="00B4467E"/>
    <w:rsid w:val="00B54C51"/>
    <w:rsid w:val="00B6565C"/>
    <w:rsid w:val="00BD7E01"/>
    <w:rsid w:val="00BF4E3B"/>
    <w:rsid w:val="00C0165C"/>
    <w:rsid w:val="00C55CD4"/>
    <w:rsid w:val="00C70D94"/>
    <w:rsid w:val="00C928A9"/>
    <w:rsid w:val="00C93135"/>
    <w:rsid w:val="00C979FC"/>
    <w:rsid w:val="00CA1F47"/>
    <w:rsid w:val="00CB57D6"/>
    <w:rsid w:val="00CC65CA"/>
    <w:rsid w:val="00CD57E7"/>
    <w:rsid w:val="00CF4A31"/>
    <w:rsid w:val="00D07C5A"/>
    <w:rsid w:val="00D316AC"/>
    <w:rsid w:val="00D41FE6"/>
    <w:rsid w:val="00D62447"/>
    <w:rsid w:val="00D66875"/>
    <w:rsid w:val="00D67C22"/>
    <w:rsid w:val="00D716FA"/>
    <w:rsid w:val="00DC725B"/>
    <w:rsid w:val="00DE7FCC"/>
    <w:rsid w:val="00E3648E"/>
    <w:rsid w:val="00E83949"/>
    <w:rsid w:val="00E94873"/>
    <w:rsid w:val="00F1673B"/>
    <w:rsid w:val="00F31F85"/>
    <w:rsid w:val="00F45016"/>
    <w:rsid w:val="00F944C4"/>
    <w:rsid w:val="00FE0F8A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63601"/>
  <w15:chartTrackingRefBased/>
  <w15:docId w15:val="{7A99F15D-2B2F-4A55-BD98-FF443FB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AC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BA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BA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6BAC"/>
    <w:pPr>
      <w:keepNext/>
      <w:keepLines/>
      <w:spacing w:before="40" w:after="0"/>
      <w:outlineLvl w:val="2"/>
    </w:pPr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B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E5"/>
  </w:style>
  <w:style w:type="paragraph" w:styleId="Footer">
    <w:name w:val="footer"/>
    <w:basedOn w:val="Normal"/>
    <w:link w:val="Footer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E5"/>
  </w:style>
  <w:style w:type="character" w:customStyle="1" w:styleId="Heading1Char">
    <w:name w:val="Heading 1 Char"/>
    <w:basedOn w:val="DefaultParagraphFont"/>
    <w:link w:val="Heading1"/>
    <w:uiPriority w:val="9"/>
    <w:rsid w:val="005C6BAC"/>
    <w:rPr>
      <w:rFonts w:eastAsiaTheme="majorEastAsia" w:cstheme="majorBidi"/>
      <w:color w:val="000000" w:themeColor="text1"/>
      <w:sz w:val="32"/>
      <w:szCs w:val="32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5C6BAC"/>
    <w:rPr>
      <w:rFonts w:eastAsiaTheme="majorEastAsia" w:cstheme="majorBidi"/>
      <w:i/>
      <w:iCs/>
      <w:color w:val="7F7F7F" w:themeColor="text1" w:themeTint="8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BAC"/>
    <w:rPr>
      <w:rFonts w:asciiTheme="majorHAnsi" w:eastAsiaTheme="majorEastAsia" w:hAnsiTheme="majorHAnsi" w:cstheme="majorBidi"/>
      <w:color w:val="7F7F7F" w:themeColor="text1" w:themeTint="8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C6BAC"/>
    <w:rPr>
      <w:rFonts w:eastAsiaTheme="majorEastAsia" w:cstheme="majorBidi"/>
      <w:color w:val="000000" w:themeColor="text1"/>
      <w:sz w:val="26"/>
      <w:szCs w:val="26"/>
      <w:lang w:val="hr-HR"/>
    </w:rPr>
  </w:style>
  <w:style w:type="table" w:styleId="TableGrid">
    <w:name w:val="Table Grid"/>
    <w:basedOn w:val="TableNormal"/>
    <w:uiPriority w:val="39"/>
    <w:rsid w:val="00D6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267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C6BAC"/>
    <w:pPr>
      <w:spacing w:after="0" w:line="240" w:lineRule="auto"/>
      <w:contextualSpacing/>
    </w:pPr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BAC"/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5C6BAC"/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ListParagraph">
    <w:name w:val="List Paragraph"/>
    <w:basedOn w:val="Normal"/>
    <w:autoRedefine/>
    <w:uiPriority w:val="34"/>
    <w:qFormat/>
    <w:rsid w:val="00C55C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C4346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4346"/>
    <w:rPr>
      <w:rFonts w:ascii="Montserrat" w:eastAsiaTheme="minorEastAsia" w:hAnsi="Montserrat" w:cstheme="minorBidi"/>
      <w:color w:val="5A5A5A" w:themeColor="text1" w:themeTint="A5"/>
      <w:spacing w:val="15"/>
      <w:sz w:val="22"/>
      <w:szCs w:val="22"/>
      <w:lang w:val="hr-HR"/>
    </w:rPr>
  </w:style>
  <w:style w:type="character" w:styleId="SubtleEmphasis">
    <w:name w:val="Subtle Emphasis"/>
    <w:basedOn w:val="DefaultParagraphFont"/>
    <w:uiPriority w:val="19"/>
    <w:qFormat/>
    <w:rsid w:val="005C6BA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6BA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5C6BAC"/>
    <w:rPr>
      <w:rFonts w:ascii="Arial" w:hAnsi="Arial"/>
      <w:i/>
      <w:iCs/>
      <w:color w:val="7F7F7F" w:themeColor="text1" w:themeTint="80"/>
    </w:rPr>
  </w:style>
  <w:style w:type="character" w:styleId="Strong">
    <w:name w:val="Strong"/>
    <w:basedOn w:val="DefaultParagraphFont"/>
    <w:uiPriority w:val="22"/>
    <w:qFormat/>
    <w:rsid w:val="005C6BAC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C43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346"/>
    <w:rPr>
      <w:rFonts w:ascii="Montserrat" w:hAnsi="Montserrat"/>
      <w:i/>
      <w:iCs/>
      <w:color w:val="404040" w:themeColor="text1" w:themeTint="BF"/>
      <w:lang w:val="hr-HR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5C6B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BAC"/>
    <w:rPr>
      <w:i/>
      <w:iCs/>
      <w:color w:val="7F7F7F" w:themeColor="text1" w:themeTint="80"/>
      <w:lang w:val="hr-HR"/>
    </w:rPr>
  </w:style>
  <w:style w:type="character" w:styleId="SubtleReference">
    <w:name w:val="Subtle Reference"/>
    <w:basedOn w:val="DefaultParagraphFont"/>
    <w:uiPriority w:val="31"/>
    <w:qFormat/>
    <w:rsid w:val="005C6BA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C6BAC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5C6BAC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84D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9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0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4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pula-uslug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ula%20usluge%20i%20upravljanje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8F53-95B7-4C09-ADBF-6462C90B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Pula usluge i upravljanje_memorandum</Template>
  <TotalTime>17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TEH1</cp:lastModifiedBy>
  <cp:revision>4</cp:revision>
  <cp:lastPrinted>2024-03-04T11:31:00Z</cp:lastPrinted>
  <dcterms:created xsi:type="dcterms:W3CDTF">2024-07-11T08:25:00Z</dcterms:created>
  <dcterms:modified xsi:type="dcterms:W3CDTF">2024-07-11T08:59:00Z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2022-07-22T21:12:10Z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f4d2b1b3-4c7b-4b0c-a5e8-60af205fd247</vt:lpwstr>
  </property>
  <property fmtid="{D5CDD505-2E9C-101B-9397-08002B2CF9AE}" pid="8" name="MSIP_Label_3c9bec58-8084-492e-8360-0e1cfe36408c_ContentBits">
    <vt:lpwstr>0</vt:lpwstr>
  </property>
</Properties>
</file>